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F8" w:rsidRPr="00770D89" w:rsidRDefault="006C51F8" w:rsidP="006C51F8">
      <w:pPr>
        <w:jc w:val="both"/>
        <w:rPr>
          <w:rFonts w:asciiTheme="majorBidi" w:hAnsiTheme="majorBidi" w:cstheme="majorBidi"/>
          <w:b/>
          <w:bCs/>
          <w:sz w:val="20"/>
          <w:szCs w:val="20"/>
        </w:rPr>
      </w:pPr>
      <w:r w:rsidRPr="00770D89">
        <w:rPr>
          <w:rFonts w:asciiTheme="majorBidi" w:hAnsiTheme="majorBidi" w:cstheme="majorBidi"/>
          <w:b/>
          <w:noProof/>
          <w:color w:val="44546A"/>
          <w:sz w:val="20"/>
          <w:szCs w:val="20"/>
          <w:lang w:val="en-US"/>
        </w:rPr>
        <w:drawing>
          <wp:anchor distT="0" distB="0" distL="114300" distR="114300" simplePos="0" relativeHeight="251659264" behindDoc="1" locked="0" layoutInCell="1" allowOverlap="1">
            <wp:simplePos x="0" y="0"/>
            <wp:positionH relativeFrom="column">
              <wp:posOffset>2141220</wp:posOffset>
            </wp:positionH>
            <wp:positionV relativeFrom="paragraph">
              <wp:posOffset>-723900</wp:posOffset>
            </wp:positionV>
            <wp:extent cx="1488440" cy="1084580"/>
            <wp:effectExtent l="19050" t="0" r="0" b="0"/>
            <wp:wrapTight wrapText="bothSides">
              <wp:wrapPolygon edited="0">
                <wp:start x="-276" y="0"/>
                <wp:lineTo x="-276" y="21246"/>
                <wp:lineTo x="21563" y="21246"/>
                <wp:lineTo x="21563" y="0"/>
                <wp:lineTo x="-276" y="0"/>
              </wp:wrapPolygon>
            </wp:wrapTight>
            <wp:docPr id="5" name="Picture 5"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rawing of a cartoon character&#10;&#10;Description automatically generated"/>
                    <pic:cNvPicPr>
                      <a:picLocks noChangeAspect="1" noChangeArrowheads="1"/>
                    </pic:cNvPicPr>
                  </pic:nvPicPr>
                  <pic:blipFill>
                    <a:blip r:embed="rId7"/>
                    <a:srcRect/>
                    <a:stretch>
                      <a:fillRect/>
                    </a:stretch>
                  </pic:blipFill>
                  <pic:spPr bwMode="auto">
                    <a:xfrm>
                      <a:off x="0" y="0"/>
                      <a:ext cx="1488440" cy="1084580"/>
                    </a:xfrm>
                    <a:prstGeom prst="rect">
                      <a:avLst/>
                    </a:prstGeom>
                    <a:noFill/>
                  </pic:spPr>
                </pic:pic>
              </a:graphicData>
            </a:graphic>
          </wp:anchor>
        </w:drawing>
      </w:r>
    </w:p>
    <w:p w:rsidR="006C51F8" w:rsidRPr="00770D89" w:rsidRDefault="006C51F8" w:rsidP="006C51F8">
      <w:pPr>
        <w:jc w:val="both"/>
        <w:rPr>
          <w:rFonts w:asciiTheme="majorBidi" w:hAnsiTheme="majorBidi" w:cstheme="majorBidi"/>
          <w:b/>
          <w:bCs/>
          <w:sz w:val="20"/>
          <w:szCs w:val="20"/>
        </w:rPr>
      </w:pPr>
    </w:p>
    <w:p w:rsidR="006C51F8" w:rsidRPr="00770D89" w:rsidRDefault="006C51F8" w:rsidP="006C51F8">
      <w:pPr>
        <w:jc w:val="center"/>
        <w:rPr>
          <w:rFonts w:asciiTheme="majorBidi" w:hAnsiTheme="majorBidi" w:cstheme="majorBidi"/>
          <w:b/>
          <w:bCs/>
          <w:sz w:val="20"/>
          <w:szCs w:val="20"/>
        </w:rPr>
      </w:pPr>
      <w:r w:rsidRPr="00770D89">
        <w:rPr>
          <w:rFonts w:asciiTheme="majorBidi" w:hAnsiTheme="majorBidi" w:cstheme="majorBidi"/>
          <w:b/>
          <w:bCs/>
          <w:sz w:val="20"/>
          <w:szCs w:val="20"/>
        </w:rPr>
        <w:t>Ministry of women and Human Rights Development</w:t>
      </w:r>
    </w:p>
    <w:p w:rsidR="006C51F8" w:rsidRPr="00770D89" w:rsidRDefault="006C51F8" w:rsidP="006C51F8">
      <w:pPr>
        <w:jc w:val="center"/>
        <w:rPr>
          <w:rFonts w:asciiTheme="majorBidi" w:hAnsiTheme="majorBidi" w:cstheme="majorBidi"/>
          <w:b/>
          <w:bCs/>
          <w:sz w:val="20"/>
          <w:szCs w:val="20"/>
        </w:rPr>
      </w:pPr>
      <w:r w:rsidRPr="00770D89">
        <w:rPr>
          <w:rFonts w:asciiTheme="majorBidi" w:hAnsiTheme="majorBidi" w:cstheme="majorBidi"/>
          <w:b/>
          <w:bCs/>
          <w:sz w:val="20"/>
          <w:szCs w:val="20"/>
        </w:rPr>
        <w:t>Federal Government of Somalia</w:t>
      </w:r>
    </w:p>
    <w:p w:rsidR="007326DA" w:rsidRPr="00770D89" w:rsidRDefault="006C51F8">
      <w:pPr>
        <w:rPr>
          <w:rFonts w:asciiTheme="majorBidi" w:hAnsiTheme="majorBidi" w:cstheme="majorBidi"/>
          <w:b/>
          <w:bCs/>
          <w:sz w:val="20"/>
          <w:szCs w:val="20"/>
        </w:rPr>
      </w:pPr>
      <w:r w:rsidRPr="00770D89">
        <w:rPr>
          <w:rFonts w:asciiTheme="majorBidi" w:hAnsiTheme="majorBidi" w:cstheme="majorBidi"/>
          <w:b/>
          <w:bCs/>
          <w:sz w:val="20"/>
          <w:szCs w:val="20"/>
        </w:rPr>
        <w:t>1.General Information</w:t>
      </w:r>
    </w:p>
    <w:p w:rsidR="006C51F8" w:rsidRPr="00770D89" w:rsidRDefault="006C51F8" w:rsidP="006C51F8">
      <w:pPr>
        <w:framePr w:hSpace="180" w:wrap="around" w:vAnchor="text" w:hAnchor="text" w:y="1"/>
        <w:suppressOverlap/>
        <w:rPr>
          <w:rFonts w:asciiTheme="majorBidi" w:hAnsiTheme="majorBidi" w:cstheme="majorBidi"/>
          <w:b/>
          <w:sz w:val="20"/>
          <w:szCs w:val="20"/>
        </w:rPr>
      </w:pPr>
      <w:r w:rsidRPr="00770D89">
        <w:rPr>
          <w:rFonts w:asciiTheme="majorBidi" w:hAnsiTheme="majorBidi" w:cstheme="majorBidi"/>
          <w:b/>
          <w:sz w:val="20"/>
          <w:szCs w:val="20"/>
        </w:rPr>
        <w:t xml:space="preserve">Title of Consultancy:    Research the 50% women representation in DIINSOOR District Council Elections: Causes and effects  </w:t>
      </w:r>
    </w:p>
    <w:p w:rsidR="006C51F8" w:rsidRPr="00770D89" w:rsidRDefault="006C51F8" w:rsidP="006C51F8">
      <w:pPr>
        <w:rPr>
          <w:rFonts w:asciiTheme="majorBidi" w:hAnsiTheme="majorBidi" w:cstheme="majorBidi"/>
          <w:b/>
          <w:sz w:val="20"/>
          <w:szCs w:val="20"/>
        </w:rPr>
      </w:pPr>
      <w:r w:rsidRPr="00770D89">
        <w:rPr>
          <w:rFonts w:asciiTheme="majorBidi" w:hAnsiTheme="majorBidi" w:cstheme="majorBidi"/>
          <w:b/>
          <w:sz w:val="20"/>
          <w:szCs w:val="20"/>
        </w:rPr>
        <w:t>Research Area: Women &amp; Political Representation</w:t>
      </w:r>
    </w:p>
    <w:p w:rsidR="006C51F8" w:rsidRPr="00770D89" w:rsidRDefault="006C51F8" w:rsidP="006C51F8">
      <w:pPr>
        <w:rPr>
          <w:rFonts w:asciiTheme="majorBidi" w:hAnsiTheme="majorBidi" w:cstheme="majorBidi"/>
          <w:b/>
          <w:sz w:val="20"/>
          <w:szCs w:val="20"/>
        </w:rPr>
      </w:pPr>
      <w:r w:rsidRPr="00770D89">
        <w:rPr>
          <w:rFonts w:asciiTheme="majorBidi" w:hAnsiTheme="majorBidi" w:cstheme="majorBidi"/>
          <w:b/>
          <w:sz w:val="20"/>
          <w:szCs w:val="20"/>
        </w:rPr>
        <w:t>Type of Contract: individual /Firm</w:t>
      </w:r>
    </w:p>
    <w:p w:rsidR="006C51F8" w:rsidRPr="00770D89" w:rsidRDefault="006C51F8" w:rsidP="006C51F8">
      <w:pPr>
        <w:numPr>
          <w:ilvl w:val="0"/>
          <w:numId w:val="2"/>
        </w:numPr>
        <w:spacing w:after="0" w:line="293" w:lineRule="atLeast"/>
        <w:ind w:left="1470"/>
        <w:jc w:val="both"/>
        <w:textAlignment w:val="baseline"/>
        <w:rPr>
          <w:rFonts w:asciiTheme="majorBidi" w:eastAsia="Times New Roman" w:hAnsiTheme="majorBidi" w:cstheme="majorBidi"/>
          <w:color w:val="000000" w:themeColor="text1"/>
          <w:sz w:val="20"/>
          <w:szCs w:val="20"/>
          <w:lang w:val="en-US" w:eastAsia="en-GB"/>
        </w:rPr>
      </w:pPr>
      <w:r w:rsidRPr="00770D89">
        <w:rPr>
          <w:rFonts w:asciiTheme="majorBidi" w:eastAsia="Times New Roman" w:hAnsiTheme="majorBidi" w:cstheme="majorBidi"/>
          <w:color w:val="000000" w:themeColor="text1"/>
          <w:sz w:val="20"/>
          <w:szCs w:val="20"/>
          <w:lang w:val="en-US" w:eastAsia="en-GB"/>
        </w:rPr>
        <w:t>Timeline: 20 November to 25 December 2020</w:t>
      </w:r>
    </w:p>
    <w:p w:rsidR="006C51F8" w:rsidRPr="00770D89" w:rsidRDefault="006C51F8" w:rsidP="006C51F8">
      <w:pPr>
        <w:numPr>
          <w:ilvl w:val="0"/>
          <w:numId w:val="2"/>
        </w:numPr>
        <w:spacing w:after="0" w:line="293" w:lineRule="atLeast"/>
        <w:ind w:left="1470"/>
        <w:jc w:val="both"/>
        <w:textAlignment w:val="baseline"/>
        <w:rPr>
          <w:rFonts w:asciiTheme="majorBidi" w:eastAsia="Times New Roman" w:hAnsiTheme="majorBidi" w:cstheme="majorBidi"/>
          <w:color w:val="000000" w:themeColor="text1"/>
          <w:sz w:val="20"/>
          <w:szCs w:val="20"/>
          <w:lang w:val="en-US" w:eastAsia="en-GB"/>
        </w:rPr>
      </w:pPr>
      <w:r w:rsidRPr="00770D89">
        <w:rPr>
          <w:rFonts w:asciiTheme="majorBidi" w:eastAsia="Times New Roman" w:hAnsiTheme="majorBidi" w:cstheme="majorBidi"/>
          <w:color w:val="000000" w:themeColor="text1"/>
          <w:sz w:val="20"/>
          <w:szCs w:val="20"/>
          <w:lang w:val="en-US" w:eastAsia="en-GB"/>
        </w:rPr>
        <w:t>Total Number of Working Days for Assignment: Max of 25 days working days</w:t>
      </w:r>
    </w:p>
    <w:p w:rsidR="006C51F8" w:rsidRPr="00770D89" w:rsidRDefault="006C51F8" w:rsidP="006C51F8">
      <w:pPr>
        <w:numPr>
          <w:ilvl w:val="0"/>
          <w:numId w:val="2"/>
        </w:numPr>
        <w:spacing w:after="0" w:line="293" w:lineRule="atLeast"/>
        <w:ind w:left="1470"/>
        <w:jc w:val="both"/>
        <w:textAlignment w:val="baseline"/>
        <w:rPr>
          <w:rFonts w:asciiTheme="majorBidi" w:eastAsia="Times New Roman" w:hAnsiTheme="majorBidi" w:cstheme="majorBidi"/>
          <w:color w:val="000000" w:themeColor="text1"/>
          <w:sz w:val="20"/>
          <w:szCs w:val="20"/>
          <w:lang w:val="en-US" w:eastAsia="en-GB"/>
        </w:rPr>
      </w:pPr>
      <w:r w:rsidRPr="00770D89">
        <w:rPr>
          <w:rFonts w:asciiTheme="majorBidi" w:eastAsia="Times New Roman" w:hAnsiTheme="majorBidi" w:cstheme="majorBidi"/>
          <w:color w:val="000000" w:themeColor="text1"/>
          <w:sz w:val="20"/>
          <w:szCs w:val="20"/>
          <w:lang w:val="en-US" w:eastAsia="en-GB"/>
        </w:rPr>
        <w:t xml:space="preserve">Duty station: Somalia </w:t>
      </w:r>
    </w:p>
    <w:p w:rsidR="006C51F8" w:rsidRPr="00770D89" w:rsidRDefault="006C51F8" w:rsidP="006C51F8">
      <w:pPr>
        <w:rPr>
          <w:rFonts w:asciiTheme="majorBidi" w:hAnsiTheme="majorBidi" w:cstheme="majorBidi"/>
          <w:sz w:val="20"/>
          <w:szCs w:val="20"/>
        </w:rPr>
      </w:pPr>
      <w:r w:rsidRPr="00770D89">
        <w:rPr>
          <w:rFonts w:asciiTheme="majorBidi" w:hAnsiTheme="majorBidi" w:cstheme="majorBidi"/>
          <w:b/>
          <w:bCs/>
          <w:sz w:val="20"/>
          <w:szCs w:val="20"/>
        </w:rPr>
        <w:t>2.Introduction</w:t>
      </w:r>
    </w:p>
    <w:p w:rsidR="006C51F8" w:rsidRPr="00770D89" w:rsidRDefault="006C51F8" w:rsidP="006C51F8">
      <w:pPr>
        <w:jc w:val="both"/>
        <w:rPr>
          <w:rFonts w:asciiTheme="majorBidi" w:hAnsiTheme="majorBidi" w:cstheme="majorBidi"/>
          <w:sz w:val="20"/>
          <w:szCs w:val="20"/>
        </w:rPr>
      </w:pPr>
      <w:r w:rsidRPr="00770D89">
        <w:rPr>
          <w:rFonts w:asciiTheme="majorBidi" w:hAnsiTheme="majorBidi" w:cstheme="majorBidi"/>
          <w:sz w:val="20"/>
          <w:szCs w:val="20"/>
        </w:rPr>
        <w:t>2020 marks the 20</w:t>
      </w:r>
      <w:r w:rsidRPr="00770D89">
        <w:rPr>
          <w:rFonts w:asciiTheme="majorBidi" w:hAnsiTheme="majorBidi" w:cstheme="majorBidi"/>
          <w:sz w:val="20"/>
          <w:szCs w:val="20"/>
          <w:vertAlign w:val="superscript"/>
        </w:rPr>
        <w:t>th</w:t>
      </w:r>
      <w:r w:rsidRPr="00770D89">
        <w:rPr>
          <w:rFonts w:asciiTheme="majorBidi" w:hAnsiTheme="majorBidi" w:cstheme="majorBidi"/>
          <w:sz w:val="20"/>
          <w:szCs w:val="20"/>
        </w:rPr>
        <w:t xml:space="preserve"> anniversary of the adoption of UN Security Council Resolution 1325 on women, peace and security (WPS). This resolution addresses for the first time the disproportionate and unique impact of armed conflict on women, stresses the importance of women’s equal and full participation in all efforts towards the maintenance of peace and security, and calls for the integration of a gender perspective in all areas of peacebuilding and state-building. Since 2000, a set of additional Security Council Resolutions have affirmed, further detailed and expanded this agenda and many countries have developed action plans to accelerate implementation. The 20</w:t>
      </w:r>
      <w:r w:rsidRPr="00770D89">
        <w:rPr>
          <w:rFonts w:asciiTheme="majorBidi" w:hAnsiTheme="majorBidi" w:cstheme="majorBidi"/>
          <w:sz w:val="20"/>
          <w:szCs w:val="20"/>
          <w:vertAlign w:val="superscript"/>
        </w:rPr>
        <w:t>th</w:t>
      </w:r>
      <w:r w:rsidRPr="00770D89">
        <w:rPr>
          <w:rFonts w:asciiTheme="majorBidi" w:hAnsiTheme="majorBidi" w:cstheme="majorBidi"/>
          <w:sz w:val="20"/>
          <w:szCs w:val="20"/>
        </w:rPr>
        <w:t xml:space="preserve"> anniversary of 1325 provides an opportunity to enhance follow-up on WPS in Somalia and beyond by drawing new attention to this agenda and strengthening engagement for its realization. In this context, the Somali Women’s Charter</w:t>
      </w:r>
      <w:r w:rsidRPr="00770D89">
        <w:rPr>
          <w:rStyle w:val="EndnoteReference"/>
          <w:rFonts w:asciiTheme="majorBidi" w:hAnsiTheme="majorBidi" w:cstheme="majorBidi"/>
          <w:sz w:val="20"/>
          <w:szCs w:val="20"/>
        </w:rPr>
        <w:endnoteReference w:id="2"/>
      </w:r>
      <w:r w:rsidRPr="00770D89">
        <w:rPr>
          <w:rFonts w:asciiTheme="majorBidi" w:hAnsiTheme="majorBidi" w:cstheme="majorBidi"/>
          <w:sz w:val="20"/>
          <w:szCs w:val="20"/>
        </w:rPr>
        <w:t xml:space="preserve"> provides a unique vehicle for progress. </w:t>
      </w:r>
    </w:p>
    <w:p w:rsidR="006C51F8" w:rsidRPr="00770D89" w:rsidRDefault="006C51F8" w:rsidP="006C51F8">
      <w:pPr>
        <w:jc w:val="both"/>
        <w:rPr>
          <w:rFonts w:asciiTheme="majorBidi" w:hAnsiTheme="majorBidi" w:cstheme="majorBidi"/>
          <w:sz w:val="20"/>
          <w:szCs w:val="20"/>
        </w:rPr>
      </w:pPr>
      <w:r w:rsidRPr="00770D89">
        <w:rPr>
          <w:rFonts w:asciiTheme="majorBidi" w:hAnsiTheme="majorBidi" w:cstheme="majorBidi"/>
          <w:sz w:val="20"/>
          <w:szCs w:val="20"/>
        </w:rPr>
        <w:t xml:space="preserve">The Charter is the outcome of the Somali Women’s Convention, which took place in Mogadishu on 04-06 March 2019. The Convention brought together 350 women and gender champions from across Somalia and the diaspora to develop shared demands for women’s rights and participation in forthcoming elections, the constitutional review and the overall peacebuilding and state-building process in Somalia. Participants included representatives of </w:t>
      </w:r>
      <w:r w:rsidRPr="00770D89">
        <w:rPr>
          <w:rFonts w:asciiTheme="majorBidi" w:hAnsiTheme="majorBidi" w:cstheme="majorBidi"/>
          <w:color w:val="000000"/>
          <w:sz w:val="20"/>
          <w:szCs w:val="20"/>
        </w:rPr>
        <w:t xml:space="preserve">local and national government, parliament, civil society, the private sector, the religious sphere, the internally displaced as well as people living with disability. </w:t>
      </w:r>
      <w:r w:rsidRPr="00770D89">
        <w:rPr>
          <w:rFonts w:asciiTheme="majorBidi" w:hAnsiTheme="majorBidi" w:cstheme="majorBidi"/>
          <w:sz w:val="20"/>
          <w:szCs w:val="20"/>
        </w:rPr>
        <w:t xml:space="preserve">The participants compiled their shared demands for women’s rights in the Somali Women’s Charter. </w:t>
      </w:r>
    </w:p>
    <w:p w:rsidR="006C51F8" w:rsidRPr="00770D89" w:rsidRDefault="006C51F8" w:rsidP="006C51F8">
      <w:pPr>
        <w:jc w:val="both"/>
        <w:rPr>
          <w:rFonts w:asciiTheme="majorBidi" w:hAnsiTheme="majorBidi" w:cstheme="majorBidi"/>
          <w:sz w:val="20"/>
          <w:szCs w:val="20"/>
        </w:rPr>
      </w:pPr>
      <w:r w:rsidRPr="00770D89">
        <w:rPr>
          <w:rFonts w:asciiTheme="majorBidi" w:hAnsiTheme="majorBidi" w:cstheme="majorBidi"/>
          <w:sz w:val="20"/>
          <w:szCs w:val="20"/>
        </w:rPr>
        <w:t xml:space="preserve">The demands of the Charter are closely aligned with the women, peace and security agenda and reflect local priorities under each of the pillars of this agenda (participation, protection, prevention and relief and recovery). In the area of participation, they include a call for ‘equal participation in all political and peacebuilding processes’, including through a 50% quota for women. The Charter also calls for the protection of women’s rights and prevention of violence through ‘zero tolerance for gender-based violence’, strengthening of legal protections, women’s full participation in the justice sector as well as training on women’s rights for justice and security personnel. The Charter moreover demands for women’s specific needs to be addressed during relief and recovery by supporting women’s economic empowerment, socio-economic rights and full participation in decision-making on relief and recovery; by assessing and monitoring all development assistance through a gender lens; and by promoting women’s leadership and full participation in transitional justice. </w:t>
      </w:r>
    </w:p>
    <w:p w:rsidR="006C51F8" w:rsidRPr="00770D89" w:rsidRDefault="006C51F8">
      <w:pPr>
        <w:rPr>
          <w:rFonts w:asciiTheme="majorBidi" w:hAnsiTheme="majorBidi" w:cstheme="majorBidi"/>
          <w:b/>
          <w:bCs/>
          <w:sz w:val="20"/>
          <w:szCs w:val="20"/>
        </w:rPr>
      </w:pPr>
      <w:r w:rsidRPr="00770D89">
        <w:rPr>
          <w:rFonts w:asciiTheme="majorBidi" w:hAnsiTheme="majorBidi" w:cstheme="majorBidi"/>
          <w:b/>
          <w:bCs/>
          <w:sz w:val="20"/>
          <w:szCs w:val="20"/>
        </w:rPr>
        <w:t>3.Objectives of the assignment</w:t>
      </w:r>
    </w:p>
    <w:p w:rsidR="006C51F8" w:rsidRPr="00770D89" w:rsidRDefault="006C51F8" w:rsidP="006C51F8">
      <w:pPr>
        <w:jc w:val="both"/>
        <w:rPr>
          <w:rFonts w:asciiTheme="majorBidi" w:hAnsiTheme="majorBidi" w:cstheme="majorBidi"/>
          <w:sz w:val="20"/>
          <w:szCs w:val="20"/>
        </w:rPr>
      </w:pPr>
      <w:r w:rsidRPr="00770D89">
        <w:rPr>
          <w:rFonts w:asciiTheme="majorBidi" w:hAnsiTheme="majorBidi" w:cstheme="majorBidi"/>
          <w:sz w:val="20"/>
          <w:szCs w:val="20"/>
        </w:rPr>
        <w:t xml:space="preserve">In Diinsoor District in the South West Federal Member State of Somalia women represent 50% of the district council members. This n example demonstrates that women’s 50% representation is already a reality in some part of Somalia.  However, the Diinsoor example remains an exception.  The research intends on better understanding the circumstances that have led to this achievement.  Lessons learned from this Somali reality may help men and women </w:t>
      </w:r>
      <w:r w:rsidRPr="00770D89">
        <w:rPr>
          <w:rFonts w:asciiTheme="majorBidi" w:hAnsiTheme="majorBidi" w:cstheme="majorBidi"/>
          <w:sz w:val="20"/>
          <w:szCs w:val="20"/>
        </w:rPr>
        <w:lastRenderedPageBreak/>
        <w:t xml:space="preserve">in other parts of the country to recognize the potential of women in decision-making positions and support a similar development for their communities and states.  </w:t>
      </w:r>
    </w:p>
    <w:p w:rsidR="006C51F8" w:rsidRPr="00770D89" w:rsidRDefault="006C51F8" w:rsidP="006C51F8">
      <w:pPr>
        <w:jc w:val="both"/>
        <w:rPr>
          <w:rFonts w:asciiTheme="majorBidi" w:hAnsiTheme="majorBidi" w:cstheme="majorBidi"/>
          <w:b/>
          <w:bCs/>
          <w:sz w:val="20"/>
          <w:szCs w:val="20"/>
        </w:rPr>
      </w:pPr>
      <w:r w:rsidRPr="00770D89">
        <w:rPr>
          <w:rFonts w:asciiTheme="majorBidi" w:hAnsiTheme="majorBidi" w:cstheme="majorBidi"/>
          <w:b/>
          <w:bCs/>
          <w:sz w:val="20"/>
          <w:szCs w:val="20"/>
        </w:rPr>
        <w:t>4.Objectives and Research Questions</w:t>
      </w:r>
    </w:p>
    <w:p w:rsidR="006C51F8" w:rsidRPr="00770D89" w:rsidRDefault="006C51F8" w:rsidP="006C51F8">
      <w:pPr>
        <w:jc w:val="both"/>
        <w:rPr>
          <w:rFonts w:asciiTheme="majorBidi" w:hAnsiTheme="majorBidi" w:cstheme="majorBidi"/>
          <w:sz w:val="20"/>
          <w:szCs w:val="20"/>
        </w:rPr>
      </w:pPr>
      <w:r w:rsidRPr="00770D89">
        <w:rPr>
          <w:rFonts w:asciiTheme="majorBidi" w:hAnsiTheme="majorBidi" w:cstheme="majorBidi"/>
          <w:sz w:val="20"/>
          <w:szCs w:val="20"/>
        </w:rPr>
        <w:t xml:space="preserve">This research is designed to ensure the Diinsoor example is actively leveraged to support similar levels of political representation across the country,including with a view to the upcoming elections. </w:t>
      </w:r>
    </w:p>
    <w:p w:rsidR="006C51F8" w:rsidRPr="00770D89" w:rsidRDefault="006C51F8" w:rsidP="006C51F8">
      <w:pPr>
        <w:jc w:val="both"/>
        <w:rPr>
          <w:rFonts w:asciiTheme="majorBidi" w:hAnsiTheme="majorBidi" w:cstheme="majorBidi"/>
          <w:sz w:val="20"/>
          <w:szCs w:val="20"/>
        </w:rPr>
      </w:pPr>
      <w:r w:rsidRPr="00770D89">
        <w:rPr>
          <w:rFonts w:asciiTheme="majorBidi" w:hAnsiTheme="majorBidi" w:cstheme="majorBidi"/>
          <w:sz w:val="20"/>
          <w:szCs w:val="20"/>
        </w:rPr>
        <w:t xml:space="preserve">This would involve conducting research on five sets of questions and sub-questions: </w:t>
      </w:r>
    </w:p>
    <w:p w:rsidR="006C51F8" w:rsidRPr="00770D89" w:rsidRDefault="006C51F8" w:rsidP="006C51F8">
      <w:pPr>
        <w:jc w:val="both"/>
        <w:rPr>
          <w:rFonts w:asciiTheme="majorBidi" w:hAnsiTheme="majorBidi" w:cstheme="majorBidi"/>
          <w:sz w:val="20"/>
          <w:szCs w:val="20"/>
        </w:rPr>
      </w:pPr>
    </w:p>
    <w:p w:rsidR="006C51F8" w:rsidRPr="00770D89" w:rsidRDefault="006C51F8" w:rsidP="006C51F8">
      <w:pPr>
        <w:pStyle w:val="ListParagraph"/>
        <w:numPr>
          <w:ilvl w:val="0"/>
          <w:numId w:val="3"/>
        </w:numPr>
        <w:jc w:val="both"/>
        <w:rPr>
          <w:rFonts w:asciiTheme="majorBidi" w:hAnsiTheme="majorBidi" w:cstheme="majorBidi"/>
          <w:sz w:val="20"/>
          <w:szCs w:val="20"/>
        </w:rPr>
      </w:pPr>
      <w:r w:rsidRPr="00770D89">
        <w:rPr>
          <w:rFonts w:asciiTheme="majorBidi" w:hAnsiTheme="majorBidi" w:cstheme="majorBidi"/>
          <w:sz w:val="20"/>
          <w:szCs w:val="20"/>
        </w:rPr>
        <w:t xml:space="preserve">First, how could this high level of representation be achieved? </w:t>
      </w:r>
    </w:p>
    <w:p w:rsidR="006C51F8" w:rsidRPr="00770D89" w:rsidRDefault="006C51F8" w:rsidP="006C51F8">
      <w:pPr>
        <w:pStyle w:val="ListParagraph"/>
        <w:numPr>
          <w:ilvl w:val="0"/>
          <w:numId w:val="3"/>
        </w:numPr>
        <w:jc w:val="both"/>
        <w:rPr>
          <w:rFonts w:asciiTheme="majorBidi" w:hAnsiTheme="majorBidi" w:cstheme="majorBidi"/>
          <w:sz w:val="20"/>
          <w:szCs w:val="20"/>
        </w:rPr>
      </w:pPr>
      <w:r w:rsidRPr="00770D89">
        <w:rPr>
          <w:rFonts w:asciiTheme="majorBidi" w:hAnsiTheme="majorBidi" w:cstheme="majorBidi"/>
          <w:sz w:val="20"/>
          <w:szCs w:val="20"/>
        </w:rPr>
        <w:t xml:space="preserve">Second, what has been the impact of the high number of women in the district council so far? </w:t>
      </w:r>
    </w:p>
    <w:p w:rsidR="006C51F8" w:rsidRPr="00770D89" w:rsidRDefault="006C51F8" w:rsidP="006C51F8">
      <w:pPr>
        <w:pStyle w:val="ListParagraph"/>
        <w:jc w:val="both"/>
        <w:rPr>
          <w:rFonts w:asciiTheme="majorBidi" w:hAnsiTheme="majorBidi" w:cstheme="majorBidi"/>
          <w:sz w:val="20"/>
          <w:szCs w:val="20"/>
        </w:rPr>
      </w:pPr>
    </w:p>
    <w:p w:rsidR="006C51F8" w:rsidRPr="00770D89" w:rsidRDefault="006C51F8" w:rsidP="006C51F8">
      <w:pPr>
        <w:pStyle w:val="ListParagraph"/>
        <w:numPr>
          <w:ilvl w:val="1"/>
          <w:numId w:val="3"/>
        </w:numPr>
        <w:jc w:val="both"/>
        <w:rPr>
          <w:rFonts w:asciiTheme="majorBidi" w:hAnsiTheme="majorBidi" w:cstheme="majorBidi"/>
          <w:sz w:val="20"/>
          <w:szCs w:val="20"/>
        </w:rPr>
      </w:pPr>
      <w:r w:rsidRPr="00770D89">
        <w:rPr>
          <w:rFonts w:asciiTheme="majorBidi" w:hAnsiTheme="majorBidi" w:cstheme="majorBidi"/>
          <w:sz w:val="20"/>
          <w:szCs w:val="20"/>
        </w:rPr>
        <w:t xml:space="preserve">Has women’s representation changed the perceptions, attitudes, ways of working and outputs of the council? </w:t>
      </w:r>
    </w:p>
    <w:p w:rsidR="006C51F8" w:rsidRPr="00770D89" w:rsidRDefault="006C51F8" w:rsidP="006C51F8">
      <w:pPr>
        <w:pStyle w:val="ListParagraph"/>
        <w:numPr>
          <w:ilvl w:val="1"/>
          <w:numId w:val="3"/>
        </w:numPr>
        <w:jc w:val="both"/>
        <w:rPr>
          <w:rFonts w:asciiTheme="majorBidi" w:hAnsiTheme="majorBidi" w:cstheme="majorBidi"/>
          <w:sz w:val="20"/>
          <w:szCs w:val="20"/>
        </w:rPr>
      </w:pPr>
      <w:r w:rsidRPr="00770D89">
        <w:rPr>
          <w:rFonts w:asciiTheme="majorBidi" w:hAnsiTheme="majorBidi" w:cstheme="majorBidi"/>
          <w:sz w:val="20"/>
          <w:szCs w:val="20"/>
        </w:rPr>
        <w:t xml:space="preserve">What are challenges and benefits of these unprecedented levels of representation for female representatives themselves, from the perspective of male council members, clan elders and from the perspective of the community? </w:t>
      </w:r>
    </w:p>
    <w:p w:rsidR="006C51F8" w:rsidRPr="00770D89" w:rsidRDefault="006C51F8" w:rsidP="006C51F8">
      <w:pPr>
        <w:pStyle w:val="ListParagraph"/>
        <w:numPr>
          <w:ilvl w:val="1"/>
          <w:numId w:val="3"/>
        </w:numPr>
        <w:jc w:val="both"/>
        <w:rPr>
          <w:rFonts w:asciiTheme="majorBidi" w:hAnsiTheme="majorBidi" w:cstheme="majorBidi"/>
          <w:sz w:val="20"/>
          <w:szCs w:val="20"/>
        </w:rPr>
      </w:pPr>
      <w:r w:rsidRPr="00770D89">
        <w:rPr>
          <w:rFonts w:asciiTheme="majorBidi" w:hAnsiTheme="majorBidi" w:cstheme="majorBidi"/>
          <w:sz w:val="20"/>
          <w:szCs w:val="20"/>
        </w:rPr>
        <w:t>How do the women representatives see their roles?  Do they work together on delivering a gender sensitive agenda for the communities? What are their challenges and their strengths/achievements so far? How do community members engage with them? What are their priorities?  Do they experience challenges from their male colleagues? How do male council members experience the almost equal presence of female colleagues?  Has it impacted the issues to be addressed, the way the council operates, their engagement with community members?  Investigate some of the key challenges and successes and the way they intend to address the challenges?.</w:t>
      </w:r>
    </w:p>
    <w:p w:rsidR="006C51F8" w:rsidRPr="00770D89" w:rsidRDefault="006C51F8" w:rsidP="006C51F8">
      <w:pPr>
        <w:pStyle w:val="ListParagraph"/>
        <w:numPr>
          <w:ilvl w:val="0"/>
          <w:numId w:val="3"/>
        </w:numPr>
        <w:jc w:val="both"/>
        <w:rPr>
          <w:rFonts w:asciiTheme="majorBidi" w:hAnsiTheme="majorBidi" w:cstheme="majorBidi"/>
          <w:sz w:val="20"/>
          <w:szCs w:val="20"/>
        </w:rPr>
      </w:pPr>
      <w:r w:rsidRPr="00770D89">
        <w:rPr>
          <w:rFonts w:asciiTheme="majorBidi" w:hAnsiTheme="majorBidi" w:cstheme="majorBidi"/>
          <w:sz w:val="20"/>
          <w:szCs w:val="20"/>
        </w:rPr>
        <w:t xml:space="preserve">Third, will a quota be instated to ensure continued presence of women in high numbers?  What would be the ground to advocate for this? Or do they think that a high number of female representations is to stay?   </w:t>
      </w:r>
    </w:p>
    <w:p w:rsidR="006C51F8" w:rsidRPr="00770D89" w:rsidRDefault="006C51F8" w:rsidP="006C51F8">
      <w:pPr>
        <w:pStyle w:val="ListParagraph"/>
        <w:numPr>
          <w:ilvl w:val="0"/>
          <w:numId w:val="3"/>
        </w:numPr>
        <w:jc w:val="both"/>
        <w:rPr>
          <w:rFonts w:asciiTheme="majorBidi" w:hAnsiTheme="majorBidi" w:cstheme="majorBidi"/>
          <w:sz w:val="20"/>
          <w:szCs w:val="20"/>
        </w:rPr>
      </w:pPr>
      <w:r w:rsidRPr="00770D89">
        <w:rPr>
          <w:rFonts w:asciiTheme="majorBidi" w:hAnsiTheme="majorBidi" w:cstheme="majorBidi"/>
          <w:sz w:val="20"/>
          <w:szCs w:val="20"/>
        </w:rPr>
        <w:t>Fourth, do the women aspire to attain a decision making position in the federal member state of federal government parliament/government?  Challenges and opportunities?</w:t>
      </w:r>
    </w:p>
    <w:p w:rsidR="006C51F8" w:rsidRPr="00770D89" w:rsidRDefault="006C51F8" w:rsidP="006C51F8">
      <w:pPr>
        <w:pStyle w:val="ListParagraph"/>
        <w:numPr>
          <w:ilvl w:val="0"/>
          <w:numId w:val="3"/>
        </w:numPr>
        <w:jc w:val="both"/>
        <w:rPr>
          <w:rFonts w:asciiTheme="majorBidi" w:hAnsiTheme="majorBidi" w:cstheme="majorBidi"/>
          <w:sz w:val="20"/>
          <w:szCs w:val="20"/>
        </w:rPr>
      </w:pPr>
      <w:r w:rsidRPr="00770D89">
        <w:rPr>
          <w:rFonts w:asciiTheme="majorBidi" w:hAnsiTheme="majorBidi" w:cstheme="majorBidi"/>
          <w:sz w:val="20"/>
          <w:szCs w:val="20"/>
        </w:rPr>
        <w:t>Fifth, what are the components of the Diinsoor case, if any, which could be possibly be replicated, or used as evidence and advocacy, to support other communities and decision makers to support women’s political participation?.</w:t>
      </w:r>
    </w:p>
    <w:p w:rsidR="006C51F8" w:rsidRPr="00770D89" w:rsidRDefault="006C51F8">
      <w:pPr>
        <w:rPr>
          <w:rFonts w:asciiTheme="majorBidi" w:hAnsiTheme="majorBidi" w:cstheme="majorBidi"/>
          <w:sz w:val="20"/>
          <w:szCs w:val="20"/>
          <w:lang w:val="en-US"/>
        </w:rPr>
      </w:pPr>
    </w:p>
    <w:p w:rsidR="006C51F8" w:rsidRPr="00770D89" w:rsidRDefault="006C51F8" w:rsidP="006C51F8">
      <w:pPr>
        <w:jc w:val="both"/>
        <w:rPr>
          <w:rFonts w:asciiTheme="majorBidi" w:hAnsiTheme="majorBidi" w:cstheme="majorBidi"/>
          <w:sz w:val="20"/>
          <w:szCs w:val="20"/>
        </w:rPr>
      </w:pPr>
      <w:r w:rsidRPr="00770D89">
        <w:rPr>
          <w:rFonts w:asciiTheme="majorBidi" w:hAnsiTheme="majorBidi" w:cstheme="majorBidi"/>
          <w:sz w:val="20"/>
          <w:szCs w:val="20"/>
        </w:rPr>
        <w:t>The research will be based on interviews with all council members, clan elders, religious leaders and as well as members of the community. Other relevant stakeholders may also be interviewed (e.g. key government staff involved in the stabilization process of the district, members of parliament from the relevant Federal Member States, activists, CSOs, young men and women, and wherever possible members of the communities that live under precarious circumstances).</w:t>
      </w:r>
    </w:p>
    <w:p w:rsidR="006C51F8" w:rsidRPr="00770D89" w:rsidRDefault="00F60CF9">
      <w:pPr>
        <w:rPr>
          <w:rFonts w:asciiTheme="majorBidi" w:hAnsiTheme="majorBidi" w:cstheme="majorBidi"/>
          <w:sz w:val="20"/>
          <w:szCs w:val="20"/>
        </w:rPr>
      </w:pPr>
      <w:r w:rsidRPr="00770D89">
        <w:rPr>
          <w:rFonts w:asciiTheme="majorBidi" w:hAnsiTheme="majorBidi" w:cstheme="majorBidi"/>
          <w:b/>
          <w:bCs/>
          <w:sz w:val="20"/>
          <w:szCs w:val="20"/>
        </w:rPr>
        <w:t>5.</w:t>
      </w:r>
      <w:r w:rsidR="006C51F8" w:rsidRPr="00770D89">
        <w:rPr>
          <w:rFonts w:asciiTheme="majorBidi" w:hAnsiTheme="majorBidi" w:cstheme="majorBidi"/>
          <w:b/>
          <w:bCs/>
          <w:sz w:val="20"/>
          <w:szCs w:val="20"/>
        </w:rPr>
        <w:t>Scope of the work</w:t>
      </w:r>
    </w:p>
    <w:p w:rsidR="00F60CF9" w:rsidRPr="00770D89" w:rsidRDefault="00F60CF9" w:rsidP="00F60CF9">
      <w:pPr>
        <w:autoSpaceDE w:val="0"/>
        <w:autoSpaceDN w:val="0"/>
        <w:adjustRightInd w:val="0"/>
        <w:spacing w:after="0" w:line="276" w:lineRule="auto"/>
        <w:jc w:val="both"/>
        <w:rPr>
          <w:rFonts w:asciiTheme="majorBidi" w:hAnsiTheme="majorBidi" w:cstheme="majorBidi"/>
          <w:sz w:val="20"/>
          <w:szCs w:val="20"/>
        </w:rPr>
      </w:pPr>
      <w:r w:rsidRPr="00770D89">
        <w:rPr>
          <w:rFonts w:asciiTheme="majorBidi" w:hAnsiTheme="majorBidi" w:cstheme="majorBidi"/>
          <w:sz w:val="20"/>
          <w:szCs w:val="20"/>
        </w:rPr>
        <w:t xml:space="preserve">In consultation with the Ministry of women, the Consultant will be responsible for designing the study methodology, tools of data collection including qualitative and quantitive approaches, selection of Key informats ,  collecting, and reviewing data and information and consolidating the information and then conducting the validation.  In addition, the Consultant will be responsible for drafting of the study report with good acadmic standard and data visualization.  </w:t>
      </w:r>
    </w:p>
    <w:p w:rsidR="00F60CF9" w:rsidRPr="00770D89" w:rsidRDefault="00F60CF9" w:rsidP="00F60CF9">
      <w:pPr>
        <w:autoSpaceDE w:val="0"/>
        <w:autoSpaceDN w:val="0"/>
        <w:adjustRightInd w:val="0"/>
        <w:spacing w:after="0" w:line="276" w:lineRule="auto"/>
        <w:jc w:val="both"/>
        <w:rPr>
          <w:rFonts w:asciiTheme="majorBidi" w:hAnsiTheme="majorBidi" w:cstheme="majorBidi"/>
          <w:sz w:val="20"/>
          <w:szCs w:val="20"/>
        </w:rPr>
      </w:pPr>
    </w:p>
    <w:p w:rsidR="00F60CF9" w:rsidRPr="00770D89" w:rsidRDefault="00F60CF9" w:rsidP="00F60CF9">
      <w:pPr>
        <w:autoSpaceDE w:val="0"/>
        <w:autoSpaceDN w:val="0"/>
        <w:adjustRightInd w:val="0"/>
        <w:spacing w:after="0" w:line="276" w:lineRule="auto"/>
        <w:jc w:val="both"/>
        <w:rPr>
          <w:rFonts w:asciiTheme="majorBidi" w:hAnsiTheme="majorBidi" w:cstheme="majorBidi"/>
          <w:sz w:val="20"/>
          <w:szCs w:val="20"/>
        </w:rPr>
      </w:pPr>
    </w:p>
    <w:p w:rsidR="00F60CF9" w:rsidRPr="00770D89" w:rsidRDefault="00F60CF9" w:rsidP="00F60CF9">
      <w:pPr>
        <w:jc w:val="both"/>
        <w:rPr>
          <w:rFonts w:asciiTheme="majorBidi" w:eastAsia="Times New Roman" w:hAnsiTheme="majorBidi" w:cstheme="majorBidi"/>
          <w:sz w:val="20"/>
          <w:szCs w:val="20"/>
        </w:rPr>
      </w:pPr>
      <w:r w:rsidRPr="00770D89">
        <w:rPr>
          <w:rFonts w:asciiTheme="majorBidi" w:eastAsia="Times New Roman" w:hAnsiTheme="majorBidi" w:cstheme="majorBidi"/>
          <w:b/>
          <w:sz w:val="20"/>
          <w:szCs w:val="20"/>
        </w:rPr>
        <w:t xml:space="preserve">6.KEY DELIVERABLES: </w:t>
      </w:r>
      <w:r w:rsidRPr="00770D89">
        <w:rPr>
          <w:rFonts w:asciiTheme="majorBidi" w:eastAsia="Times New Roman" w:hAnsiTheme="majorBidi" w:cstheme="majorBidi"/>
          <w:sz w:val="20"/>
          <w:szCs w:val="20"/>
        </w:rPr>
        <w:t xml:space="preserve"> </w:t>
      </w:r>
    </w:p>
    <w:p w:rsidR="00F60CF9"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Concept note for develop the methodology underpinning the research</w:t>
      </w:r>
    </w:p>
    <w:p w:rsidR="00F60CF9"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Data Collection</w:t>
      </w:r>
    </w:p>
    <w:p w:rsidR="00F60CF9"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 xml:space="preserve">Organize and Conduct a validation workshop-validation workshop report </w:t>
      </w:r>
    </w:p>
    <w:p w:rsidR="00F60CF9"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Develop the draft report after validation and submit to ministry for review</w:t>
      </w:r>
    </w:p>
    <w:p w:rsidR="00F60CF9"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lastRenderedPageBreak/>
        <w:t>Take action about the contribution of the ministry review</w:t>
      </w:r>
    </w:p>
    <w:p w:rsidR="00F60CF9"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Final Report with high academic standard with visualisation of the data and policy recommendation.</w:t>
      </w:r>
    </w:p>
    <w:p w:rsidR="00F60CF9"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Factsheet containing key findings which can inform future advocacy and awareness work.</w:t>
      </w:r>
    </w:p>
    <w:p w:rsidR="006C51F8" w:rsidRPr="00770D89" w:rsidRDefault="00F60CF9" w:rsidP="003153FD">
      <w:pPr>
        <w:pStyle w:val="ListParagraph"/>
        <w:numPr>
          <w:ilvl w:val="1"/>
          <w:numId w:val="5"/>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PowerPoint presentation with key facts</w:t>
      </w:r>
    </w:p>
    <w:p w:rsidR="00AA7E6E" w:rsidRPr="00770D89" w:rsidRDefault="00AA7E6E" w:rsidP="006C51F8">
      <w:pPr>
        <w:rPr>
          <w:rFonts w:asciiTheme="majorBidi" w:hAnsiTheme="majorBidi" w:cstheme="majorBidi"/>
          <w:b/>
          <w:bCs/>
          <w:sz w:val="20"/>
          <w:szCs w:val="20"/>
        </w:rPr>
      </w:pPr>
    </w:p>
    <w:p w:rsidR="006C51F8" w:rsidRPr="00770D89" w:rsidRDefault="00F60CF9" w:rsidP="006C51F8">
      <w:pPr>
        <w:rPr>
          <w:rFonts w:asciiTheme="majorBidi" w:hAnsiTheme="majorBidi" w:cstheme="majorBidi"/>
          <w:sz w:val="20"/>
          <w:szCs w:val="20"/>
        </w:rPr>
      </w:pPr>
      <w:r w:rsidRPr="00770D89">
        <w:rPr>
          <w:rFonts w:asciiTheme="majorBidi" w:hAnsiTheme="majorBidi" w:cstheme="majorBidi"/>
          <w:b/>
          <w:bCs/>
          <w:sz w:val="20"/>
          <w:szCs w:val="20"/>
        </w:rPr>
        <w:t>7.</w:t>
      </w:r>
      <w:r w:rsidR="00770D89" w:rsidRPr="00770D89">
        <w:rPr>
          <w:rFonts w:asciiTheme="majorBidi" w:hAnsiTheme="majorBidi" w:cstheme="majorBidi"/>
          <w:b/>
          <w:bCs/>
          <w:sz w:val="20"/>
          <w:szCs w:val="20"/>
        </w:rPr>
        <w:t xml:space="preserve">Qualification and </w:t>
      </w:r>
      <w:r w:rsidR="006C51F8" w:rsidRPr="00770D89">
        <w:rPr>
          <w:rFonts w:asciiTheme="majorBidi" w:hAnsiTheme="majorBidi" w:cstheme="majorBidi"/>
          <w:b/>
          <w:bCs/>
          <w:sz w:val="20"/>
          <w:szCs w:val="20"/>
        </w:rPr>
        <w:t>Functional Competencies</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 xml:space="preserve">Sound expertise in gender equality and women’s empowerment, including on women’s political participation </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Communications or knowledge management experience will be an advantage</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Academic and practical research experience</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 xml:space="preserve">Fluent in Microsoft word, excel, e-mail, web-based applications and databases </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Demonstrated leadership and personal examples of promoting knowledge management and a professional learning environment</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 xml:space="preserve">Outstanding networking, team-building, organizational and communication skills </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 xml:space="preserve">Capacity to work with diverse partners including governments, donors and civil society </w:t>
      </w:r>
    </w:p>
    <w:p w:rsidR="006C51F8" w:rsidRPr="00770D89" w:rsidRDefault="006C51F8" w:rsidP="001A7CF3">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Ability to work effectively and harmoniously with people from varied cultures and professional backgrounds</w:t>
      </w:r>
    </w:p>
    <w:p w:rsidR="00770D89" w:rsidRPr="00770D89" w:rsidRDefault="006C51F8" w:rsidP="00770D89">
      <w:pPr>
        <w:pStyle w:val="ListParagraph"/>
        <w:numPr>
          <w:ilvl w:val="1"/>
          <w:numId w:val="6"/>
        </w:numPr>
        <w:jc w:val="both"/>
        <w:rPr>
          <w:rFonts w:asciiTheme="majorBidi" w:eastAsia="Calibri" w:hAnsiTheme="majorBidi" w:cstheme="majorBidi"/>
          <w:sz w:val="20"/>
          <w:szCs w:val="20"/>
          <w:lang w:val="sv-SE"/>
        </w:rPr>
      </w:pPr>
      <w:r w:rsidRPr="00770D89">
        <w:rPr>
          <w:rFonts w:asciiTheme="majorBidi" w:eastAsia="Calibri" w:hAnsiTheme="majorBidi" w:cstheme="majorBidi"/>
          <w:sz w:val="20"/>
          <w:szCs w:val="20"/>
          <w:lang w:val="sv-SE"/>
        </w:rPr>
        <w:t>Ability to produce well-written documents demonstrating excellent interpersonal communication skills</w:t>
      </w:r>
      <w:r w:rsidR="00770D89" w:rsidRPr="00770D89">
        <w:rPr>
          <w:rFonts w:asciiTheme="majorBidi" w:eastAsia="Calibri" w:hAnsiTheme="majorBidi" w:cstheme="majorBidi"/>
          <w:sz w:val="20"/>
          <w:szCs w:val="20"/>
          <w:lang w:val="sv-SE"/>
        </w:rPr>
        <w:t>.</w:t>
      </w:r>
    </w:p>
    <w:p w:rsidR="00770D89" w:rsidRPr="00770D89" w:rsidRDefault="00770D89" w:rsidP="00770D89">
      <w:pPr>
        <w:pStyle w:val="ListParagraph"/>
        <w:numPr>
          <w:ilvl w:val="1"/>
          <w:numId w:val="6"/>
        </w:numPr>
        <w:jc w:val="both"/>
        <w:rPr>
          <w:rFonts w:asciiTheme="majorBidi" w:eastAsia="Calibri" w:hAnsiTheme="majorBidi" w:cstheme="majorBidi"/>
          <w:sz w:val="20"/>
          <w:szCs w:val="20"/>
          <w:lang w:val="sv-SE"/>
        </w:rPr>
      </w:pPr>
      <w:r w:rsidRPr="00770D89">
        <w:rPr>
          <w:rFonts w:asciiTheme="majorBidi" w:hAnsiTheme="majorBidi" w:cstheme="majorBidi"/>
          <w:color w:val="000000" w:themeColor="text1"/>
          <w:sz w:val="22"/>
          <w:szCs w:val="22"/>
          <w:lang w:eastAsia="en-GB"/>
        </w:rPr>
        <w:t>Experience in the Somalia context is desired</w:t>
      </w:r>
    </w:p>
    <w:p w:rsidR="00770D89" w:rsidRPr="00770D89" w:rsidRDefault="00770D89" w:rsidP="00770D89">
      <w:pPr>
        <w:pStyle w:val="ListParagraph"/>
        <w:ind w:left="468"/>
        <w:jc w:val="both"/>
        <w:rPr>
          <w:rFonts w:asciiTheme="majorBidi" w:eastAsia="Calibri" w:hAnsiTheme="majorBidi" w:cstheme="majorBidi"/>
          <w:sz w:val="20"/>
          <w:szCs w:val="20"/>
          <w:lang w:val="sv-SE"/>
        </w:rPr>
      </w:pPr>
    </w:p>
    <w:p w:rsidR="00F60CF9" w:rsidRPr="00770D89" w:rsidRDefault="00770D89">
      <w:pPr>
        <w:rPr>
          <w:rFonts w:asciiTheme="majorBidi" w:hAnsiTheme="majorBidi" w:cstheme="majorBidi"/>
          <w:b/>
          <w:bCs/>
          <w:sz w:val="18"/>
          <w:szCs w:val="18"/>
          <w:lang w:eastAsia="ja-JP"/>
        </w:rPr>
      </w:pPr>
      <w:r>
        <w:rPr>
          <w:rFonts w:asciiTheme="majorBidi" w:hAnsiTheme="majorBidi" w:cstheme="majorBidi"/>
          <w:b/>
          <w:bCs/>
          <w:sz w:val="18"/>
          <w:szCs w:val="18"/>
          <w:lang w:eastAsia="ja-JP"/>
        </w:rPr>
        <w:t>8.</w:t>
      </w:r>
      <w:r w:rsidRPr="00770D89">
        <w:rPr>
          <w:rFonts w:asciiTheme="majorBidi" w:hAnsiTheme="majorBidi" w:cstheme="majorBidi"/>
          <w:b/>
          <w:bCs/>
          <w:sz w:val="18"/>
          <w:szCs w:val="18"/>
          <w:lang w:eastAsia="ja-JP"/>
        </w:rPr>
        <w:t>APPLICATION SUBMISSION PROCESS</w:t>
      </w:r>
    </w:p>
    <w:p w:rsidR="00770D89" w:rsidRPr="00770D89" w:rsidRDefault="00770D89">
      <w:pPr>
        <w:rPr>
          <w:rFonts w:asciiTheme="majorBidi" w:hAnsiTheme="majorBidi" w:cstheme="majorBidi"/>
          <w:sz w:val="20"/>
          <w:szCs w:val="20"/>
        </w:rPr>
      </w:pPr>
      <w:r w:rsidRPr="00770D89">
        <w:rPr>
          <w:rFonts w:asciiTheme="majorBidi" w:hAnsiTheme="majorBidi" w:cstheme="majorBidi"/>
          <w:sz w:val="20"/>
          <w:szCs w:val="20"/>
        </w:rPr>
        <w:t xml:space="preserve">For Application Evaluation Process; you have to submit the following documents: </w:t>
      </w:r>
    </w:p>
    <w:p w:rsidR="00770D89" w:rsidRPr="00770D89" w:rsidRDefault="00770D89" w:rsidP="00770D89">
      <w:pPr>
        <w:pStyle w:val="ListParagraph"/>
        <w:numPr>
          <w:ilvl w:val="1"/>
          <w:numId w:val="8"/>
        </w:numPr>
        <w:jc w:val="both"/>
        <w:rPr>
          <w:rFonts w:asciiTheme="majorBidi" w:hAnsiTheme="majorBidi" w:cstheme="majorBidi"/>
          <w:color w:val="000000" w:themeColor="text1"/>
          <w:sz w:val="22"/>
          <w:szCs w:val="22"/>
          <w:lang w:eastAsia="en-GB"/>
        </w:rPr>
      </w:pPr>
      <w:r w:rsidRPr="00770D89">
        <w:rPr>
          <w:rFonts w:asciiTheme="majorBidi" w:hAnsiTheme="majorBidi" w:cstheme="majorBidi"/>
          <w:color w:val="000000" w:themeColor="text1"/>
          <w:sz w:val="22"/>
          <w:szCs w:val="22"/>
          <w:lang w:eastAsia="en-GB"/>
        </w:rPr>
        <w:t>Financial projection</w:t>
      </w:r>
    </w:p>
    <w:p w:rsidR="00770D89" w:rsidRPr="00770D89" w:rsidRDefault="00770D89" w:rsidP="00770D89">
      <w:pPr>
        <w:pStyle w:val="ListParagraph"/>
        <w:numPr>
          <w:ilvl w:val="1"/>
          <w:numId w:val="8"/>
        </w:numPr>
        <w:jc w:val="both"/>
        <w:rPr>
          <w:rFonts w:asciiTheme="majorBidi" w:hAnsiTheme="majorBidi" w:cstheme="majorBidi"/>
          <w:color w:val="000000" w:themeColor="text1"/>
          <w:sz w:val="22"/>
          <w:szCs w:val="22"/>
          <w:lang w:eastAsia="en-GB"/>
        </w:rPr>
      </w:pPr>
      <w:r w:rsidRPr="00770D89">
        <w:rPr>
          <w:rFonts w:asciiTheme="majorBidi" w:hAnsiTheme="majorBidi" w:cstheme="majorBidi"/>
          <w:color w:val="000000" w:themeColor="text1"/>
          <w:sz w:val="22"/>
          <w:szCs w:val="22"/>
          <w:lang w:eastAsia="en-GB"/>
        </w:rPr>
        <w:t>Concept note</w:t>
      </w:r>
    </w:p>
    <w:p w:rsidR="00770D89" w:rsidRPr="00770D89" w:rsidRDefault="00770D89" w:rsidP="00770D89">
      <w:pPr>
        <w:pStyle w:val="ListParagraph"/>
        <w:numPr>
          <w:ilvl w:val="1"/>
          <w:numId w:val="8"/>
        </w:numPr>
        <w:jc w:val="both"/>
        <w:rPr>
          <w:rFonts w:asciiTheme="majorBidi" w:hAnsiTheme="majorBidi" w:cstheme="majorBidi"/>
          <w:color w:val="000000" w:themeColor="text1"/>
          <w:sz w:val="22"/>
          <w:szCs w:val="22"/>
          <w:lang w:eastAsia="en-GB"/>
        </w:rPr>
      </w:pPr>
      <w:r w:rsidRPr="00770D89">
        <w:rPr>
          <w:rFonts w:asciiTheme="majorBidi" w:hAnsiTheme="majorBidi" w:cstheme="majorBidi"/>
          <w:color w:val="000000" w:themeColor="text1"/>
          <w:sz w:val="22"/>
          <w:szCs w:val="22"/>
          <w:lang w:eastAsia="en-GB"/>
        </w:rPr>
        <w:t>Company Profile must show the capacity of such assignment</w:t>
      </w:r>
    </w:p>
    <w:p w:rsidR="00770D89" w:rsidRPr="00770D89" w:rsidRDefault="00770D89" w:rsidP="00770D89">
      <w:pPr>
        <w:pStyle w:val="ListParagraph"/>
        <w:numPr>
          <w:ilvl w:val="1"/>
          <w:numId w:val="8"/>
        </w:numPr>
        <w:jc w:val="both"/>
        <w:rPr>
          <w:rFonts w:asciiTheme="majorBidi" w:hAnsiTheme="majorBidi" w:cstheme="majorBidi"/>
          <w:color w:val="000000" w:themeColor="text1"/>
          <w:sz w:val="22"/>
          <w:szCs w:val="22"/>
          <w:lang w:eastAsia="en-GB"/>
        </w:rPr>
      </w:pPr>
      <w:r w:rsidRPr="00770D89">
        <w:rPr>
          <w:rFonts w:asciiTheme="majorBidi" w:hAnsiTheme="majorBidi" w:cstheme="majorBidi"/>
          <w:color w:val="000000" w:themeColor="text1"/>
          <w:sz w:val="22"/>
          <w:szCs w:val="22"/>
          <w:lang w:eastAsia="en-GB"/>
        </w:rPr>
        <w:t>Company license (for Firms).</w:t>
      </w:r>
    </w:p>
    <w:p w:rsidR="00770D89" w:rsidRPr="00770D89" w:rsidRDefault="00770D89" w:rsidP="00770D89">
      <w:pPr>
        <w:pStyle w:val="ListParagraph"/>
        <w:numPr>
          <w:ilvl w:val="1"/>
          <w:numId w:val="8"/>
        </w:numPr>
        <w:jc w:val="both"/>
        <w:rPr>
          <w:rFonts w:asciiTheme="majorBidi" w:hAnsiTheme="majorBidi" w:cstheme="majorBidi"/>
          <w:color w:val="000000" w:themeColor="text1"/>
          <w:sz w:val="22"/>
          <w:szCs w:val="22"/>
          <w:lang w:eastAsia="en-GB"/>
        </w:rPr>
      </w:pPr>
      <w:r w:rsidRPr="00770D89">
        <w:rPr>
          <w:rFonts w:asciiTheme="majorBidi" w:hAnsiTheme="majorBidi" w:cstheme="majorBidi"/>
          <w:color w:val="000000" w:themeColor="text1"/>
          <w:sz w:val="22"/>
          <w:szCs w:val="22"/>
          <w:lang w:eastAsia="en-GB"/>
        </w:rPr>
        <w:t>Detailed CV for leading consultant</w:t>
      </w:r>
    </w:p>
    <w:p w:rsidR="00770D89" w:rsidRPr="00770D89" w:rsidRDefault="00770D89" w:rsidP="00770D89">
      <w:pPr>
        <w:pStyle w:val="ListParagraph"/>
        <w:ind w:left="1080"/>
        <w:jc w:val="both"/>
        <w:rPr>
          <w:rFonts w:asciiTheme="majorBidi" w:hAnsiTheme="majorBidi" w:cstheme="majorBidi"/>
          <w:color w:val="000000" w:themeColor="text1"/>
          <w:sz w:val="22"/>
          <w:szCs w:val="22"/>
          <w:lang w:eastAsia="en-GB"/>
        </w:rPr>
      </w:pPr>
    </w:p>
    <w:p w:rsidR="00770D89" w:rsidRPr="00770D89" w:rsidRDefault="00770D89" w:rsidP="00770D89">
      <w:pPr>
        <w:pStyle w:val="NoSpacing"/>
        <w:jc w:val="both"/>
        <w:rPr>
          <w:rFonts w:ascii="Verdana" w:hAnsi="Verdana"/>
          <w:b/>
          <w:bCs/>
          <w:sz w:val="18"/>
          <w:szCs w:val="18"/>
          <w:lang w:eastAsia="ja-JP"/>
        </w:rPr>
      </w:pPr>
      <w:r w:rsidRPr="00770D89">
        <w:rPr>
          <w:rFonts w:ascii="Verdana" w:hAnsi="Verdana"/>
          <w:b/>
          <w:bCs/>
          <w:sz w:val="18"/>
          <w:szCs w:val="18"/>
          <w:lang w:eastAsia="ja-JP"/>
        </w:rPr>
        <w:t>The following criteria will be used in Technical Evaluation:</w:t>
      </w:r>
    </w:p>
    <w:p w:rsidR="00770D89" w:rsidRPr="00B47E07" w:rsidRDefault="00770D89" w:rsidP="00770D89">
      <w:pPr>
        <w:pStyle w:val="NoSpacing"/>
        <w:jc w:val="both"/>
        <w:rPr>
          <w:rFonts w:ascii="Verdana" w:hAnsi="Verdana"/>
          <w:sz w:val="18"/>
          <w:szCs w:val="18"/>
          <w:lang w:eastAsia="ja-JP"/>
        </w:rPr>
      </w:pPr>
    </w:p>
    <w:p w:rsidR="00770D89" w:rsidRDefault="00770D89" w:rsidP="00770D89">
      <w:pPr>
        <w:numPr>
          <w:ilvl w:val="0"/>
          <w:numId w:val="9"/>
        </w:numPr>
        <w:spacing w:after="0"/>
        <w:jc w:val="both"/>
        <w:rPr>
          <w:rFonts w:ascii="Verdana" w:hAnsi="Verdana"/>
          <w:sz w:val="18"/>
          <w:szCs w:val="18"/>
          <w:lang w:eastAsia="ja-JP"/>
        </w:rPr>
      </w:pPr>
      <w:r w:rsidRPr="00B47E07">
        <w:rPr>
          <w:rFonts w:ascii="Verdana" w:hAnsi="Verdana"/>
          <w:sz w:val="18"/>
          <w:szCs w:val="18"/>
          <w:lang w:eastAsia="ja-JP"/>
        </w:rPr>
        <w:t xml:space="preserve">Relevant work experience in the field of </w:t>
      </w:r>
      <w:r>
        <w:rPr>
          <w:rFonts w:ascii="Verdana" w:hAnsi="Verdana"/>
          <w:sz w:val="18"/>
          <w:szCs w:val="18"/>
          <w:lang w:eastAsia="ja-JP"/>
        </w:rPr>
        <w:t xml:space="preserve">women’s political participation </w:t>
      </w:r>
    </w:p>
    <w:p w:rsidR="00770D89" w:rsidRPr="00741B1D" w:rsidRDefault="00770D89" w:rsidP="00770D89">
      <w:pPr>
        <w:numPr>
          <w:ilvl w:val="0"/>
          <w:numId w:val="9"/>
        </w:numPr>
        <w:spacing w:after="0"/>
        <w:jc w:val="both"/>
        <w:rPr>
          <w:rFonts w:ascii="Verdana" w:hAnsi="Verdana"/>
          <w:sz w:val="18"/>
          <w:szCs w:val="18"/>
          <w:lang w:eastAsia="ja-JP"/>
        </w:rPr>
      </w:pPr>
      <w:r>
        <w:rPr>
          <w:rFonts w:ascii="Verdana" w:hAnsi="Verdana"/>
          <w:sz w:val="18"/>
          <w:szCs w:val="18"/>
          <w:lang w:eastAsia="ja-JP"/>
        </w:rPr>
        <w:t xml:space="preserve">Relevant experience working directly with government organization </w:t>
      </w:r>
      <w:r w:rsidRPr="00741B1D">
        <w:rPr>
          <w:rFonts w:ascii="Verdana" w:hAnsi="Verdana"/>
          <w:sz w:val="18"/>
          <w:szCs w:val="18"/>
          <w:lang w:eastAsia="ja-JP"/>
        </w:rPr>
        <w:t xml:space="preserve"> </w:t>
      </w:r>
    </w:p>
    <w:p w:rsidR="00770D89" w:rsidRPr="004C2D31" w:rsidRDefault="00770D89" w:rsidP="00770D89">
      <w:pPr>
        <w:pStyle w:val="ListParagraph"/>
        <w:numPr>
          <w:ilvl w:val="0"/>
          <w:numId w:val="9"/>
        </w:numPr>
        <w:jc w:val="both"/>
        <w:rPr>
          <w:rFonts w:ascii="Verdana" w:hAnsi="Verdana"/>
          <w:sz w:val="18"/>
          <w:szCs w:val="18"/>
          <w:lang w:eastAsia="ja-JP"/>
        </w:rPr>
      </w:pPr>
      <w:r w:rsidRPr="00C90FBD">
        <w:rPr>
          <w:rFonts w:ascii="Verdana" w:eastAsia="Calibri" w:hAnsi="Verdana" w:cs="Arial"/>
          <w:sz w:val="18"/>
          <w:szCs w:val="18"/>
          <w:lang w:eastAsia="ja-JP"/>
        </w:rPr>
        <w:t xml:space="preserve">Demonstrated </w:t>
      </w:r>
      <w:r>
        <w:rPr>
          <w:rFonts w:ascii="Verdana" w:eastAsia="Calibri" w:hAnsi="Verdana" w:cs="Arial"/>
          <w:sz w:val="18"/>
          <w:szCs w:val="18"/>
          <w:lang w:eastAsia="ja-JP"/>
        </w:rPr>
        <w:t xml:space="preserve">research experience and knowledge products produced </w:t>
      </w:r>
    </w:p>
    <w:p w:rsidR="00770D89" w:rsidRPr="00C90FBD" w:rsidRDefault="00770D89" w:rsidP="00770D89">
      <w:pPr>
        <w:pStyle w:val="ListParagraph"/>
        <w:numPr>
          <w:ilvl w:val="0"/>
          <w:numId w:val="9"/>
        </w:numPr>
        <w:jc w:val="both"/>
        <w:rPr>
          <w:rFonts w:ascii="Verdana" w:hAnsi="Verdana"/>
          <w:sz w:val="18"/>
          <w:szCs w:val="18"/>
          <w:lang w:eastAsia="ja-JP"/>
        </w:rPr>
      </w:pPr>
      <w:r>
        <w:rPr>
          <w:rFonts w:ascii="Verdana" w:eastAsia="Calibri" w:hAnsi="Verdana" w:cs="Arial"/>
          <w:sz w:val="18"/>
          <w:szCs w:val="18"/>
          <w:lang w:eastAsia="ja-JP"/>
        </w:rPr>
        <w:t xml:space="preserve">Financial proposal submitted </w:t>
      </w:r>
    </w:p>
    <w:p w:rsidR="00770D89" w:rsidRPr="00C90FBD" w:rsidRDefault="00770D89" w:rsidP="00770D89">
      <w:pPr>
        <w:pStyle w:val="ListParagraph"/>
        <w:jc w:val="both"/>
        <w:rPr>
          <w:rFonts w:ascii="Verdana" w:hAnsi="Verdana"/>
          <w:sz w:val="18"/>
          <w:szCs w:val="18"/>
          <w:lang w:eastAsia="ja-JP"/>
        </w:rPr>
      </w:pPr>
    </w:p>
    <w:p w:rsidR="00F60CF9" w:rsidRPr="00770D89" w:rsidRDefault="00770D89" w:rsidP="00D11165">
      <w:pPr>
        <w:jc w:val="both"/>
        <w:rPr>
          <w:rFonts w:asciiTheme="majorBidi" w:hAnsiTheme="majorBidi" w:cstheme="majorBidi"/>
          <w:sz w:val="20"/>
          <w:szCs w:val="20"/>
          <w:lang w:val="en-US"/>
        </w:rPr>
      </w:pPr>
      <w:r>
        <w:rPr>
          <w:rFonts w:ascii="Verdana" w:hAnsi="Verdana"/>
          <w:sz w:val="18"/>
          <w:szCs w:val="18"/>
          <w:lang w:eastAsia="ja-JP"/>
        </w:rPr>
        <w:t>MoWHRD</w:t>
      </w:r>
      <w:r w:rsidRPr="00B47E07">
        <w:rPr>
          <w:rFonts w:ascii="Verdana" w:hAnsi="Verdana"/>
          <w:sz w:val="18"/>
          <w:szCs w:val="18"/>
          <w:lang w:eastAsia="ja-JP"/>
        </w:rPr>
        <w:t xml:space="preserve"> is applying fair and transparent selection process that would take into account both the technical qualification of Consultants</w:t>
      </w:r>
      <w:r>
        <w:rPr>
          <w:rFonts w:ascii="Verdana" w:hAnsi="Verdana"/>
          <w:sz w:val="18"/>
          <w:szCs w:val="18"/>
          <w:lang w:eastAsia="ja-JP"/>
        </w:rPr>
        <w:t>/firms</w:t>
      </w:r>
      <w:r w:rsidRPr="00B47E07">
        <w:rPr>
          <w:rFonts w:ascii="Verdana" w:hAnsi="Verdana"/>
          <w:sz w:val="18"/>
          <w:szCs w:val="18"/>
          <w:lang w:eastAsia="ja-JP"/>
        </w:rPr>
        <w:t xml:space="preserve"> as well as their price proposals. The contract will be awarded to the candidate obtaining the highest combined technical and financial scores.</w:t>
      </w:r>
    </w:p>
    <w:p w:rsidR="00F60CF9" w:rsidRPr="00770D89" w:rsidRDefault="00F60CF9">
      <w:pPr>
        <w:rPr>
          <w:rFonts w:asciiTheme="majorBidi" w:hAnsiTheme="majorBidi" w:cstheme="majorBidi"/>
          <w:sz w:val="20"/>
          <w:szCs w:val="20"/>
          <w:lang w:val="en-US"/>
        </w:rPr>
      </w:pPr>
    </w:p>
    <w:p w:rsidR="00F60CF9" w:rsidRPr="00770D89" w:rsidRDefault="00770D89">
      <w:pPr>
        <w:rPr>
          <w:rFonts w:asciiTheme="majorBidi" w:hAnsiTheme="majorBidi" w:cstheme="majorBidi"/>
          <w:sz w:val="20"/>
          <w:szCs w:val="20"/>
          <w:lang w:val="en-US"/>
        </w:rPr>
      </w:pPr>
      <w:r>
        <w:rPr>
          <w:rFonts w:asciiTheme="majorBidi" w:hAnsiTheme="majorBidi" w:cstheme="majorBidi"/>
          <w:sz w:val="20"/>
          <w:szCs w:val="20"/>
          <w:lang w:val="en-US"/>
        </w:rPr>
        <w:t xml:space="preserve">Kindly submit your document to </w:t>
      </w:r>
      <w:hyperlink r:id="rId8" w:history="1">
        <w:r w:rsidRPr="00FC79D1">
          <w:rPr>
            <w:rStyle w:val="Hyperlink"/>
            <w:rFonts w:asciiTheme="majorBidi" w:hAnsiTheme="majorBidi" w:cstheme="majorBidi"/>
            <w:sz w:val="20"/>
            <w:szCs w:val="20"/>
            <w:lang w:val="en-US"/>
          </w:rPr>
          <w:t>finance@mwhrd.gov.so</w:t>
        </w:r>
      </w:hyperlink>
      <w:r>
        <w:rPr>
          <w:rFonts w:asciiTheme="majorBidi" w:hAnsiTheme="majorBidi" w:cstheme="majorBidi"/>
          <w:sz w:val="20"/>
          <w:szCs w:val="20"/>
          <w:lang w:val="en-US"/>
        </w:rPr>
        <w:t xml:space="preserve"> </w:t>
      </w:r>
    </w:p>
    <w:p w:rsidR="00F60CF9" w:rsidRPr="00770D89" w:rsidRDefault="00F60CF9">
      <w:pPr>
        <w:rPr>
          <w:rFonts w:asciiTheme="majorBidi" w:hAnsiTheme="majorBidi" w:cstheme="majorBidi"/>
          <w:sz w:val="20"/>
          <w:szCs w:val="20"/>
          <w:lang w:val="en-US"/>
        </w:rPr>
      </w:pPr>
    </w:p>
    <w:sectPr w:rsidR="00F60CF9" w:rsidRPr="00770D89" w:rsidSect="007326D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C73" w:rsidRDefault="00F96C73" w:rsidP="006C51F8">
      <w:pPr>
        <w:spacing w:after="0"/>
      </w:pPr>
      <w:r>
        <w:separator/>
      </w:r>
    </w:p>
  </w:endnote>
  <w:endnote w:type="continuationSeparator" w:id="1">
    <w:p w:rsidR="00F96C73" w:rsidRDefault="00F96C73" w:rsidP="006C51F8">
      <w:pPr>
        <w:spacing w:after="0"/>
      </w:pPr>
      <w:r>
        <w:continuationSeparator/>
      </w:r>
    </w:p>
  </w:endnote>
  <w:endnote w:id="2">
    <w:p w:rsidR="006C51F8" w:rsidRPr="00A34355" w:rsidRDefault="006C51F8" w:rsidP="006C51F8">
      <w:pPr>
        <w:jc w:val="both"/>
        <w:rPr>
          <w:rFonts w:ascii="Times New Roman" w:eastAsia="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C73" w:rsidRDefault="00F96C73" w:rsidP="006C51F8">
      <w:pPr>
        <w:spacing w:after="0"/>
      </w:pPr>
      <w:r>
        <w:separator/>
      </w:r>
    </w:p>
  </w:footnote>
  <w:footnote w:type="continuationSeparator" w:id="1">
    <w:p w:rsidR="00F96C73" w:rsidRDefault="00F96C73" w:rsidP="006C51F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732D"/>
    <w:multiLevelType w:val="multilevel"/>
    <w:tmpl w:val="9A6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1B2996"/>
    <w:multiLevelType w:val="multilevel"/>
    <w:tmpl w:val="6B2E2CFA"/>
    <w:lvl w:ilvl="0">
      <w:start w:val="1"/>
      <w:numFmt w:val="decimal"/>
      <w:lvlText w:val="%1"/>
      <w:lvlJc w:val="left"/>
      <w:pPr>
        <w:ind w:left="468" w:hanging="468"/>
      </w:pPr>
      <w:rPr>
        <w:rFonts w:hint="default"/>
      </w:rPr>
    </w:lvl>
    <w:lvl w:ilvl="1">
      <w:start w:val="1"/>
      <w:numFmt w:val="bullet"/>
      <w:lvlText w:val=""/>
      <w:lvlJc w:val="left"/>
      <w:pPr>
        <w:ind w:left="468" w:hanging="468"/>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CB463FF"/>
    <w:multiLevelType w:val="hybridMultilevel"/>
    <w:tmpl w:val="EE748BA2"/>
    <w:lvl w:ilvl="0" w:tplc="EDF2F5EE">
      <w:start w:val="4"/>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639E1"/>
    <w:multiLevelType w:val="multilevel"/>
    <w:tmpl w:val="6B2E2CFA"/>
    <w:lvl w:ilvl="0">
      <w:start w:val="1"/>
      <w:numFmt w:val="decimal"/>
      <w:lvlText w:val="%1"/>
      <w:lvlJc w:val="left"/>
      <w:pPr>
        <w:ind w:left="468" w:hanging="468"/>
      </w:pPr>
      <w:rPr>
        <w:rFonts w:hint="default"/>
      </w:rPr>
    </w:lvl>
    <w:lvl w:ilvl="1">
      <w:start w:val="1"/>
      <w:numFmt w:val="bullet"/>
      <w:lvlText w:val=""/>
      <w:lvlJc w:val="left"/>
      <w:pPr>
        <w:ind w:left="468" w:hanging="468"/>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C6C158C"/>
    <w:multiLevelType w:val="hybridMultilevel"/>
    <w:tmpl w:val="8C50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DE0CB3"/>
    <w:multiLevelType w:val="hybridMultilevel"/>
    <w:tmpl w:val="5E485696"/>
    <w:lvl w:ilvl="0" w:tplc="5C9075D2">
      <w:start w:val="2020"/>
      <w:numFmt w:val="bullet"/>
      <w:lvlText w:val="-"/>
      <w:lvlJc w:val="left"/>
      <w:pPr>
        <w:ind w:left="720" w:hanging="360"/>
      </w:pPr>
      <w:rPr>
        <w:rFonts w:ascii="Calibri Light" w:eastAsiaTheme="minorHAnsi" w:hAnsi="Calibri Light" w:cstheme="maj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300914"/>
    <w:multiLevelType w:val="multilevel"/>
    <w:tmpl w:val="0C2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D10B70"/>
    <w:multiLevelType w:val="multilevel"/>
    <w:tmpl w:val="6B2E2CFA"/>
    <w:lvl w:ilvl="0">
      <w:start w:val="1"/>
      <w:numFmt w:val="decimal"/>
      <w:lvlText w:val="%1"/>
      <w:lvlJc w:val="left"/>
      <w:pPr>
        <w:ind w:left="468" w:hanging="468"/>
      </w:pPr>
      <w:rPr>
        <w:rFonts w:hint="default"/>
      </w:rPr>
    </w:lvl>
    <w:lvl w:ilvl="1">
      <w:start w:val="1"/>
      <w:numFmt w:val="bullet"/>
      <w:lvlText w:val=""/>
      <w:lvlJc w:val="left"/>
      <w:pPr>
        <w:ind w:left="468" w:hanging="468"/>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DFE7C51"/>
    <w:multiLevelType w:val="hybridMultilevel"/>
    <w:tmpl w:val="EBD4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C51F8"/>
    <w:rsid w:val="001A7CF3"/>
    <w:rsid w:val="003153FD"/>
    <w:rsid w:val="00386362"/>
    <w:rsid w:val="006C51F8"/>
    <w:rsid w:val="007326DA"/>
    <w:rsid w:val="00770D89"/>
    <w:rsid w:val="007C2A9C"/>
    <w:rsid w:val="00AA7E6E"/>
    <w:rsid w:val="00B057A7"/>
    <w:rsid w:val="00D11165"/>
    <w:rsid w:val="00F60CF9"/>
    <w:rsid w:val="00F9543F"/>
    <w:rsid w:val="00F96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1F8"/>
    <w:pPr>
      <w:spacing w:line="240" w:lineRule="auto"/>
    </w:pPr>
    <w:rPr>
      <w:rFonts w:ascii="Calibri" w:eastAsia="Calibri" w:hAnsi="Calibri" w:cs="Arial"/>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51F8"/>
    <w:pPr>
      <w:spacing w:after="0"/>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6C51F8"/>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6C51F8"/>
    <w:rPr>
      <w:vertAlign w:val="superscript"/>
    </w:rPr>
  </w:style>
  <w:style w:type="paragraph" w:styleId="NoSpacing">
    <w:name w:val="No Spacing"/>
    <w:uiPriority w:val="1"/>
    <w:qFormat/>
    <w:rsid w:val="00770D89"/>
    <w:pPr>
      <w:spacing w:after="0" w:line="240" w:lineRule="auto"/>
    </w:pPr>
    <w:rPr>
      <w:rFonts w:ascii="Calibri" w:eastAsia="Calibri" w:hAnsi="Calibri" w:cs="Arial"/>
    </w:rPr>
  </w:style>
  <w:style w:type="character" w:styleId="Hyperlink">
    <w:name w:val="Hyperlink"/>
    <w:basedOn w:val="DefaultParagraphFont"/>
    <w:uiPriority w:val="99"/>
    <w:unhideWhenUsed/>
    <w:rsid w:val="00770D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e@mwhrd.gov.s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&amp; Finance Dep</dc:creator>
  <cp:lastModifiedBy>AElmi</cp:lastModifiedBy>
  <cp:revision>2</cp:revision>
  <dcterms:created xsi:type="dcterms:W3CDTF">2020-11-24T08:14:00Z</dcterms:created>
  <dcterms:modified xsi:type="dcterms:W3CDTF">2020-11-24T08:14:00Z</dcterms:modified>
</cp:coreProperties>
</file>